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0A0"/>
      </w:tblPr>
      <w:tblGrid>
        <w:gridCol w:w="9355"/>
      </w:tblGrid>
      <w:tr w:rsidR="00342B5B" w:rsidRPr="009057A0" w:rsidTr="00101C00">
        <w:trPr>
          <w:tblCellSpacing w:w="0" w:type="dxa"/>
        </w:trPr>
        <w:tc>
          <w:tcPr>
            <w:tcW w:w="0" w:type="auto"/>
          </w:tcPr>
          <w:p w:rsidR="00342B5B" w:rsidRPr="00101C00" w:rsidRDefault="00342B5B" w:rsidP="00101C00">
            <w:pPr>
              <w:spacing w:after="0" w:line="312" w:lineRule="auto"/>
              <w:ind w:firstLine="547"/>
              <w:jc w:val="both"/>
              <w:rPr>
                <w:rFonts w:ascii="Times New Roman" w:hAnsi="Times New Roman"/>
                <w:sz w:val="21"/>
                <w:szCs w:val="21"/>
                <w:lang w:eastAsia="ru-RU"/>
              </w:rPr>
            </w:pPr>
            <w:r w:rsidRPr="00101C00">
              <w:rPr>
                <w:rFonts w:ascii="Arial" w:hAnsi="Arial" w:cs="Arial"/>
                <w:b/>
                <w:bCs/>
                <w:sz w:val="21"/>
                <w:szCs w:val="21"/>
                <w:lang w:eastAsia="ru-RU"/>
              </w:rPr>
              <w:t>Статья 74. Ограничения, налагаемые на медицинских работников и фармацевтических работников при осуществлении ими профессиональной деятельности</w:t>
            </w:r>
          </w:p>
        </w:tc>
      </w:tr>
    </w:tbl>
    <w:p w:rsidR="00342B5B" w:rsidRPr="00101C00" w:rsidRDefault="00342B5B" w:rsidP="00101C00">
      <w:pPr>
        <w:spacing w:after="0" w:line="312" w:lineRule="auto"/>
        <w:ind w:firstLine="547"/>
        <w:jc w:val="both"/>
        <w:rPr>
          <w:rFonts w:ascii="Times New Roman" w:hAnsi="Times New Roman"/>
          <w:sz w:val="21"/>
          <w:szCs w:val="21"/>
          <w:lang w:eastAsia="ru-RU"/>
        </w:rPr>
      </w:pPr>
      <w:r w:rsidRPr="00101C00">
        <w:rPr>
          <w:rFonts w:ascii="Times New Roman" w:hAnsi="Times New Roman"/>
          <w:sz w:val="21"/>
          <w:szCs w:val="21"/>
          <w:lang w:eastAsia="ru-RU"/>
        </w:rPr>
        <w:t> </w:t>
      </w:r>
    </w:p>
    <w:p w:rsidR="00342B5B" w:rsidRPr="00101C00" w:rsidRDefault="00342B5B" w:rsidP="00101C00">
      <w:pPr>
        <w:spacing w:after="0" w:line="312" w:lineRule="auto"/>
        <w:ind w:firstLine="547"/>
        <w:jc w:val="both"/>
        <w:rPr>
          <w:rFonts w:ascii="Times New Roman" w:hAnsi="Times New Roman"/>
          <w:sz w:val="21"/>
          <w:szCs w:val="21"/>
          <w:lang w:eastAsia="ru-RU"/>
        </w:rPr>
      </w:pPr>
      <w:r w:rsidRPr="00101C00">
        <w:rPr>
          <w:rFonts w:ascii="Times New Roman" w:hAnsi="Times New Roman"/>
          <w:sz w:val="21"/>
          <w:szCs w:val="21"/>
          <w:lang w:eastAsia="ru-RU"/>
        </w:rPr>
        <w:t>1. Медицинские работники и руководители медицинских организаций не вправе:</w:t>
      </w:r>
    </w:p>
    <w:p w:rsidR="00342B5B" w:rsidRPr="00101C00" w:rsidRDefault="00342B5B" w:rsidP="00101C00">
      <w:pPr>
        <w:spacing w:after="0" w:line="312" w:lineRule="auto"/>
        <w:ind w:firstLine="547"/>
        <w:jc w:val="both"/>
        <w:rPr>
          <w:rFonts w:ascii="Times New Roman" w:hAnsi="Times New Roman"/>
          <w:sz w:val="21"/>
          <w:szCs w:val="21"/>
          <w:lang w:eastAsia="ru-RU"/>
        </w:rPr>
      </w:pPr>
      <w:r w:rsidRPr="00101C00">
        <w:rPr>
          <w:rFonts w:ascii="Times New Roman" w:hAnsi="Times New Roman"/>
          <w:sz w:val="21"/>
          <w:szCs w:val="21"/>
          <w:lang w:eastAsia="ru-RU"/>
        </w:rP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342B5B" w:rsidRPr="00101C00" w:rsidRDefault="00342B5B" w:rsidP="00101C00">
      <w:pPr>
        <w:spacing w:after="0" w:line="264" w:lineRule="auto"/>
        <w:jc w:val="both"/>
        <w:rPr>
          <w:rFonts w:ascii="Times New Roman" w:hAnsi="Times New Roman"/>
          <w:color w:val="828282"/>
          <w:sz w:val="21"/>
          <w:szCs w:val="21"/>
          <w:lang w:eastAsia="ru-RU"/>
        </w:rPr>
      </w:pPr>
      <w:r w:rsidRPr="00101C00">
        <w:rPr>
          <w:rFonts w:ascii="Times New Roman" w:hAnsi="Times New Roman"/>
          <w:color w:val="828282"/>
          <w:sz w:val="21"/>
          <w:szCs w:val="21"/>
          <w:lang w:eastAsia="ru-RU"/>
        </w:rPr>
        <w:t>(в ред. Федерального закона от 25.11.2013 N 317-ФЗ)</w:t>
      </w:r>
    </w:p>
    <w:p w:rsidR="00342B5B" w:rsidRPr="00101C00" w:rsidRDefault="00342B5B" w:rsidP="00101C00">
      <w:pPr>
        <w:spacing w:after="0" w:line="312" w:lineRule="auto"/>
        <w:ind w:firstLine="547"/>
        <w:jc w:val="both"/>
        <w:rPr>
          <w:rFonts w:ascii="Times New Roman" w:hAnsi="Times New Roman"/>
          <w:sz w:val="21"/>
          <w:szCs w:val="21"/>
          <w:lang w:eastAsia="ru-RU"/>
        </w:rPr>
      </w:pPr>
      <w:r w:rsidRPr="00101C00">
        <w:rPr>
          <w:rFonts w:ascii="Times New Roman" w:hAnsi="Times New Roman"/>
          <w:sz w:val="21"/>
          <w:szCs w:val="21"/>
          <w:lang w:eastAsia="ru-RU"/>
        </w:rP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342B5B" w:rsidRPr="00101C00" w:rsidRDefault="00342B5B" w:rsidP="00101C00">
      <w:pPr>
        <w:spacing w:after="0" w:line="312" w:lineRule="auto"/>
        <w:ind w:firstLine="547"/>
        <w:jc w:val="both"/>
        <w:rPr>
          <w:rFonts w:ascii="Times New Roman" w:hAnsi="Times New Roman"/>
          <w:sz w:val="21"/>
          <w:szCs w:val="21"/>
          <w:lang w:eastAsia="ru-RU"/>
        </w:rPr>
      </w:pPr>
      <w:r w:rsidRPr="00101C00">
        <w:rPr>
          <w:rFonts w:ascii="Times New Roman" w:hAnsi="Times New Roman"/>
          <w:sz w:val="21"/>
          <w:szCs w:val="21"/>
          <w:lang w:eastAsia="ru-RU"/>
        </w:rP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342B5B" w:rsidRPr="00101C00" w:rsidRDefault="00342B5B" w:rsidP="00101C00">
      <w:pPr>
        <w:spacing w:after="0" w:line="312" w:lineRule="auto"/>
        <w:ind w:firstLine="547"/>
        <w:jc w:val="both"/>
        <w:rPr>
          <w:rFonts w:ascii="Times New Roman" w:hAnsi="Times New Roman"/>
          <w:sz w:val="21"/>
          <w:szCs w:val="21"/>
          <w:lang w:eastAsia="ru-RU"/>
        </w:rPr>
      </w:pPr>
      <w:r w:rsidRPr="00101C00">
        <w:rPr>
          <w:rFonts w:ascii="Times New Roman" w:hAnsi="Times New Roman"/>
          <w:sz w:val="21"/>
          <w:szCs w:val="21"/>
          <w:lang w:eastAsia="ru-RU"/>
        </w:rP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342B5B" w:rsidRPr="00101C00" w:rsidRDefault="00342B5B" w:rsidP="00101C00">
      <w:pPr>
        <w:spacing w:after="0" w:line="264" w:lineRule="auto"/>
        <w:jc w:val="both"/>
        <w:rPr>
          <w:rFonts w:ascii="Times New Roman" w:hAnsi="Times New Roman"/>
          <w:color w:val="828282"/>
          <w:sz w:val="21"/>
          <w:szCs w:val="21"/>
          <w:lang w:eastAsia="ru-RU"/>
        </w:rPr>
      </w:pPr>
      <w:r w:rsidRPr="00101C00">
        <w:rPr>
          <w:rFonts w:ascii="Times New Roman" w:hAnsi="Times New Roman"/>
          <w:color w:val="828282"/>
          <w:sz w:val="21"/>
          <w:szCs w:val="21"/>
          <w:lang w:eastAsia="ru-RU"/>
        </w:rPr>
        <w:t>(в ред. Федерального закона от 25.11.2013 N 317-ФЗ)</w:t>
      </w:r>
    </w:p>
    <w:p w:rsidR="00342B5B" w:rsidRPr="00101C00" w:rsidRDefault="00342B5B" w:rsidP="00101C00">
      <w:pPr>
        <w:spacing w:after="0" w:line="312" w:lineRule="auto"/>
        <w:ind w:firstLine="547"/>
        <w:jc w:val="both"/>
        <w:rPr>
          <w:rFonts w:ascii="Times New Roman" w:hAnsi="Times New Roman"/>
          <w:sz w:val="21"/>
          <w:szCs w:val="21"/>
          <w:lang w:eastAsia="ru-RU"/>
        </w:rPr>
      </w:pPr>
      <w:r w:rsidRPr="00101C00">
        <w:rPr>
          <w:rFonts w:ascii="Times New Roman" w:hAnsi="Times New Roman"/>
          <w:sz w:val="21"/>
          <w:szCs w:val="21"/>
          <w:lang w:eastAsia="ru-RU"/>
        </w:rP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342B5B" w:rsidRPr="00101C00" w:rsidRDefault="00342B5B" w:rsidP="00101C00">
      <w:pPr>
        <w:spacing w:after="0" w:line="264" w:lineRule="auto"/>
        <w:jc w:val="both"/>
        <w:rPr>
          <w:rFonts w:ascii="Times New Roman" w:hAnsi="Times New Roman"/>
          <w:color w:val="828282"/>
          <w:sz w:val="21"/>
          <w:szCs w:val="21"/>
          <w:lang w:eastAsia="ru-RU"/>
        </w:rPr>
      </w:pPr>
      <w:r w:rsidRPr="00101C00">
        <w:rPr>
          <w:rFonts w:ascii="Times New Roman" w:hAnsi="Times New Roman"/>
          <w:color w:val="828282"/>
          <w:sz w:val="21"/>
          <w:szCs w:val="21"/>
          <w:lang w:eastAsia="ru-RU"/>
        </w:rPr>
        <w:t>(в ред. Федерального закона от 25.11.2013 N 317-ФЗ)</w:t>
      </w:r>
    </w:p>
    <w:p w:rsidR="00342B5B" w:rsidRPr="00101C00" w:rsidRDefault="00342B5B" w:rsidP="00101C00">
      <w:pPr>
        <w:spacing w:after="0" w:line="312" w:lineRule="auto"/>
        <w:ind w:firstLine="547"/>
        <w:jc w:val="both"/>
        <w:rPr>
          <w:rFonts w:ascii="Times New Roman" w:hAnsi="Times New Roman"/>
          <w:sz w:val="21"/>
          <w:szCs w:val="21"/>
          <w:lang w:eastAsia="ru-RU"/>
        </w:rPr>
      </w:pPr>
      <w:r w:rsidRPr="00101C00">
        <w:rPr>
          <w:rFonts w:ascii="Times New Roman" w:hAnsi="Times New Roman"/>
          <w:sz w:val="21"/>
          <w:szCs w:val="21"/>
          <w:lang w:eastAsia="ru-RU"/>
        </w:rPr>
        <w:t>6) выдавать рецепты на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342B5B" w:rsidRPr="00101C00" w:rsidRDefault="00342B5B" w:rsidP="00101C00">
      <w:pPr>
        <w:spacing w:after="0" w:line="264" w:lineRule="auto"/>
        <w:jc w:val="both"/>
        <w:rPr>
          <w:rFonts w:ascii="Times New Roman" w:hAnsi="Times New Roman"/>
          <w:color w:val="828282"/>
          <w:sz w:val="21"/>
          <w:szCs w:val="21"/>
          <w:lang w:eastAsia="ru-RU"/>
        </w:rPr>
      </w:pPr>
      <w:r w:rsidRPr="00101C00">
        <w:rPr>
          <w:rFonts w:ascii="Times New Roman" w:hAnsi="Times New Roman"/>
          <w:color w:val="828282"/>
          <w:sz w:val="21"/>
          <w:szCs w:val="21"/>
          <w:lang w:eastAsia="ru-RU"/>
        </w:rPr>
        <w:t>(в ред. Федерального закона от 29.07.2017 N 242-ФЗ)</w:t>
      </w:r>
    </w:p>
    <w:p w:rsidR="00342B5B" w:rsidRPr="00101C00" w:rsidRDefault="00342B5B" w:rsidP="00101C00">
      <w:pPr>
        <w:spacing w:after="0" w:line="312" w:lineRule="auto"/>
        <w:ind w:firstLine="547"/>
        <w:jc w:val="both"/>
        <w:rPr>
          <w:rFonts w:ascii="Times New Roman" w:hAnsi="Times New Roman"/>
          <w:sz w:val="21"/>
          <w:szCs w:val="21"/>
          <w:lang w:eastAsia="ru-RU"/>
        </w:rPr>
      </w:pPr>
      <w:r w:rsidRPr="00101C00">
        <w:rPr>
          <w:rFonts w:ascii="Times New Roman" w:hAnsi="Times New Roman"/>
          <w:sz w:val="21"/>
          <w:szCs w:val="21"/>
          <w:lang w:eastAsia="ru-RU"/>
        </w:rPr>
        <w:t>2. Фармацевтические работники и руководители аптечных организаций не вправе:</w:t>
      </w:r>
    </w:p>
    <w:p w:rsidR="00342B5B" w:rsidRPr="00101C00" w:rsidRDefault="00342B5B" w:rsidP="00101C00">
      <w:pPr>
        <w:spacing w:after="0" w:line="312" w:lineRule="auto"/>
        <w:ind w:firstLine="547"/>
        <w:jc w:val="both"/>
        <w:rPr>
          <w:rFonts w:ascii="Times New Roman" w:hAnsi="Times New Roman"/>
          <w:sz w:val="21"/>
          <w:szCs w:val="21"/>
          <w:lang w:eastAsia="ru-RU"/>
        </w:rPr>
      </w:pPr>
      <w:r w:rsidRPr="00101C00">
        <w:rPr>
          <w:rFonts w:ascii="Times New Roman" w:hAnsi="Times New Roman"/>
          <w:sz w:val="21"/>
          <w:szCs w:val="21"/>
          <w:lang w:eastAsia="ru-RU"/>
        </w:rP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342B5B" w:rsidRPr="00101C00" w:rsidRDefault="00342B5B" w:rsidP="00101C00">
      <w:pPr>
        <w:spacing w:after="0" w:line="312" w:lineRule="auto"/>
        <w:ind w:firstLine="547"/>
        <w:jc w:val="both"/>
        <w:rPr>
          <w:rFonts w:ascii="Times New Roman" w:hAnsi="Times New Roman"/>
          <w:sz w:val="21"/>
          <w:szCs w:val="21"/>
          <w:lang w:eastAsia="ru-RU"/>
        </w:rPr>
      </w:pPr>
      <w:r w:rsidRPr="00101C00">
        <w:rPr>
          <w:rFonts w:ascii="Times New Roman" w:hAnsi="Times New Roman"/>
          <w:sz w:val="21"/>
          <w:szCs w:val="21"/>
          <w:lang w:eastAsia="ru-RU"/>
        </w:rPr>
        <w:t>2) получать от компании, представителя компании образцы лекарственных препаратов, медицинских изделий для вручения населению;</w:t>
      </w:r>
    </w:p>
    <w:p w:rsidR="00342B5B" w:rsidRPr="00101C00" w:rsidRDefault="00342B5B" w:rsidP="00101C00">
      <w:pPr>
        <w:spacing w:after="0" w:line="312" w:lineRule="auto"/>
        <w:ind w:firstLine="547"/>
        <w:jc w:val="both"/>
        <w:rPr>
          <w:rFonts w:ascii="Times New Roman" w:hAnsi="Times New Roman"/>
          <w:sz w:val="21"/>
          <w:szCs w:val="21"/>
          <w:lang w:eastAsia="ru-RU"/>
        </w:rPr>
      </w:pPr>
      <w:r w:rsidRPr="00101C00">
        <w:rPr>
          <w:rFonts w:ascii="Times New Roman" w:hAnsi="Times New Roman"/>
          <w:sz w:val="21"/>
          <w:szCs w:val="21"/>
          <w:lang w:eastAsia="ru-RU"/>
        </w:rP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342B5B" w:rsidRPr="00101C00" w:rsidRDefault="00342B5B" w:rsidP="00101C00">
      <w:pPr>
        <w:spacing w:after="0" w:line="312" w:lineRule="auto"/>
        <w:ind w:firstLine="547"/>
        <w:jc w:val="both"/>
        <w:rPr>
          <w:rFonts w:ascii="Times New Roman" w:hAnsi="Times New Roman"/>
          <w:sz w:val="21"/>
          <w:szCs w:val="21"/>
          <w:lang w:eastAsia="ru-RU"/>
        </w:rPr>
      </w:pPr>
      <w:r w:rsidRPr="00101C00">
        <w:rPr>
          <w:rFonts w:ascii="Times New Roman" w:hAnsi="Times New Roman"/>
          <w:sz w:val="21"/>
          <w:szCs w:val="21"/>
          <w:lang w:eastAsia="ru-RU"/>
        </w:rP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342B5B" w:rsidRPr="00101C00" w:rsidRDefault="00342B5B" w:rsidP="00101C00">
      <w:pPr>
        <w:spacing w:after="0" w:line="264" w:lineRule="auto"/>
        <w:jc w:val="both"/>
        <w:rPr>
          <w:rFonts w:ascii="Times New Roman" w:hAnsi="Times New Roman"/>
          <w:color w:val="828282"/>
          <w:sz w:val="21"/>
          <w:szCs w:val="21"/>
          <w:lang w:eastAsia="ru-RU"/>
        </w:rPr>
      </w:pPr>
      <w:r w:rsidRPr="00101C00">
        <w:rPr>
          <w:rFonts w:ascii="Times New Roman" w:hAnsi="Times New Roman"/>
          <w:color w:val="828282"/>
          <w:sz w:val="21"/>
          <w:szCs w:val="21"/>
          <w:lang w:eastAsia="ru-RU"/>
        </w:rPr>
        <w:t>(в ред. Федерального закона от 25.11.2013 N 317-ФЗ)</w:t>
      </w:r>
    </w:p>
    <w:p w:rsidR="00342B5B" w:rsidRPr="00101C00" w:rsidRDefault="00342B5B" w:rsidP="00101C00">
      <w:pPr>
        <w:spacing w:after="0" w:line="312" w:lineRule="auto"/>
        <w:ind w:firstLine="547"/>
        <w:jc w:val="both"/>
        <w:rPr>
          <w:rFonts w:ascii="Times New Roman" w:hAnsi="Times New Roman"/>
          <w:sz w:val="21"/>
          <w:szCs w:val="21"/>
          <w:lang w:eastAsia="ru-RU"/>
        </w:rPr>
      </w:pPr>
      <w:r w:rsidRPr="00101C00">
        <w:rPr>
          <w:rFonts w:ascii="Times New Roman" w:hAnsi="Times New Roman"/>
          <w:sz w:val="21"/>
          <w:szCs w:val="21"/>
          <w:lang w:eastAsia="ru-RU"/>
        </w:rP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342B5B" w:rsidRPr="00101C00" w:rsidRDefault="00342B5B" w:rsidP="00101C00">
      <w:pPr>
        <w:spacing w:after="0" w:line="312" w:lineRule="auto"/>
        <w:ind w:firstLine="547"/>
        <w:jc w:val="both"/>
        <w:rPr>
          <w:rFonts w:ascii="Times New Roman" w:hAnsi="Times New Roman"/>
          <w:sz w:val="21"/>
          <w:szCs w:val="21"/>
          <w:lang w:eastAsia="ru-RU"/>
        </w:rPr>
      </w:pPr>
      <w:r w:rsidRPr="00101C00">
        <w:rPr>
          <w:rFonts w:ascii="Times New Roman" w:hAnsi="Times New Roman"/>
          <w:sz w:val="21"/>
          <w:szCs w:val="21"/>
          <w:lang w:eastAsia="ru-RU"/>
        </w:rPr>
        <w:t> </w:t>
      </w:r>
    </w:p>
    <w:tbl>
      <w:tblPr>
        <w:tblW w:w="5000" w:type="pct"/>
        <w:tblCellSpacing w:w="0" w:type="dxa"/>
        <w:tblCellMar>
          <w:left w:w="0" w:type="dxa"/>
          <w:right w:w="0" w:type="dxa"/>
        </w:tblCellMar>
        <w:tblLook w:val="00A0"/>
      </w:tblPr>
      <w:tblGrid>
        <w:gridCol w:w="9355"/>
      </w:tblGrid>
      <w:tr w:rsidR="00342B5B" w:rsidRPr="009057A0" w:rsidTr="00101C00">
        <w:trPr>
          <w:tblCellSpacing w:w="0" w:type="dxa"/>
        </w:trPr>
        <w:tc>
          <w:tcPr>
            <w:tcW w:w="0" w:type="auto"/>
          </w:tcPr>
          <w:p w:rsidR="00342B5B" w:rsidRPr="00101C00" w:rsidRDefault="00342B5B" w:rsidP="00101C00">
            <w:pPr>
              <w:spacing w:after="0" w:line="312" w:lineRule="auto"/>
              <w:ind w:firstLine="547"/>
              <w:jc w:val="both"/>
              <w:rPr>
                <w:rFonts w:ascii="Times New Roman" w:hAnsi="Times New Roman"/>
                <w:sz w:val="21"/>
                <w:szCs w:val="21"/>
                <w:lang w:eastAsia="ru-RU"/>
              </w:rPr>
            </w:pPr>
            <w:r w:rsidRPr="00101C00">
              <w:rPr>
                <w:rFonts w:ascii="Arial" w:hAnsi="Arial" w:cs="Arial"/>
                <w:b/>
                <w:bCs/>
                <w:sz w:val="21"/>
                <w:szCs w:val="21"/>
                <w:lang w:eastAsia="ru-RU"/>
              </w:rPr>
              <w:t>Статья 75. Урегулирование конфликта интересов при осуществлении медицинской деятельности и фармацевтической деятельности</w:t>
            </w:r>
          </w:p>
        </w:tc>
      </w:tr>
    </w:tbl>
    <w:p w:rsidR="00342B5B" w:rsidRPr="00101C00" w:rsidRDefault="00342B5B" w:rsidP="00101C00">
      <w:pPr>
        <w:spacing w:after="0" w:line="312" w:lineRule="auto"/>
        <w:ind w:firstLine="547"/>
        <w:jc w:val="both"/>
        <w:rPr>
          <w:rFonts w:ascii="Times New Roman" w:hAnsi="Times New Roman"/>
          <w:sz w:val="21"/>
          <w:szCs w:val="21"/>
          <w:lang w:eastAsia="ru-RU"/>
        </w:rPr>
      </w:pPr>
      <w:r w:rsidRPr="00101C00">
        <w:rPr>
          <w:rFonts w:ascii="Times New Roman" w:hAnsi="Times New Roman"/>
          <w:sz w:val="21"/>
          <w:szCs w:val="21"/>
          <w:lang w:eastAsia="ru-RU"/>
        </w:rPr>
        <w:t> </w:t>
      </w:r>
    </w:p>
    <w:p w:rsidR="00342B5B" w:rsidRPr="00101C00" w:rsidRDefault="00342B5B" w:rsidP="00101C00">
      <w:pPr>
        <w:spacing w:after="0" w:line="312" w:lineRule="auto"/>
        <w:ind w:firstLine="547"/>
        <w:jc w:val="both"/>
        <w:rPr>
          <w:rFonts w:ascii="Times New Roman" w:hAnsi="Times New Roman"/>
          <w:sz w:val="21"/>
          <w:szCs w:val="21"/>
          <w:lang w:eastAsia="ru-RU"/>
        </w:rPr>
      </w:pPr>
      <w:r w:rsidRPr="00101C00">
        <w:rPr>
          <w:rFonts w:ascii="Times New Roman" w:hAnsi="Times New Roman"/>
          <w:sz w:val="21"/>
          <w:szCs w:val="21"/>
          <w:lang w:eastAsia="ru-RU"/>
        </w:rP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rsidR="00342B5B" w:rsidRPr="00101C00" w:rsidRDefault="00342B5B" w:rsidP="00101C00">
      <w:pPr>
        <w:spacing w:after="0" w:line="312" w:lineRule="auto"/>
        <w:ind w:firstLine="547"/>
        <w:jc w:val="both"/>
        <w:rPr>
          <w:rFonts w:ascii="Times New Roman" w:hAnsi="Times New Roman"/>
          <w:sz w:val="21"/>
          <w:szCs w:val="21"/>
          <w:lang w:eastAsia="ru-RU"/>
        </w:rPr>
      </w:pPr>
      <w:r w:rsidRPr="00101C00">
        <w:rPr>
          <w:rFonts w:ascii="Times New Roman" w:hAnsi="Times New Roman"/>
          <w:sz w:val="21"/>
          <w:szCs w:val="21"/>
          <w:lang w:eastAsia="ru-RU"/>
        </w:rP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342B5B" w:rsidRPr="00101C00" w:rsidRDefault="00342B5B" w:rsidP="00101C00">
      <w:pPr>
        <w:spacing w:after="0" w:line="264" w:lineRule="auto"/>
        <w:jc w:val="both"/>
        <w:rPr>
          <w:rFonts w:ascii="Times New Roman" w:hAnsi="Times New Roman"/>
          <w:color w:val="828282"/>
          <w:sz w:val="21"/>
          <w:szCs w:val="21"/>
          <w:lang w:eastAsia="ru-RU"/>
        </w:rPr>
      </w:pPr>
      <w:r w:rsidRPr="00101C00">
        <w:rPr>
          <w:rFonts w:ascii="Times New Roman" w:hAnsi="Times New Roman"/>
          <w:color w:val="828282"/>
          <w:sz w:val="21"/>
          <w:szCs w:val="21"/>
          <w:lang w:eastAsia="ru-RU"/>
        </w:rPr>
        <w:t>(в ред. Федерального закона от 25.11.2013 N 317-ФЗ)</w:t>
      </w:r>
    </w:p>
    <w:p w:rsidR="00342B5B" w:rsidRPr="00101C00" w:rsidRDefault="00342B5B" w:rsidP="00101C00">
      <w:pPr>
        <w:spacing w:after="0" w:line="312" w:lineRule="auto"/>
        <w:ind w:firstLine="547"/>
        <w:jc w:val="both"/>
        <w:rPr>
          <w:rFonts w:ascii="Times New Roman" w:hAnsi="Times New Roman"/>
          <w:sz w:val="21"/>
          <w:szCs w:val="21"/>
          <w:lang w:eastAsia="ru-RU"/>
        </w:rPr>
      </w:pPr>
      <w:r w:rsidRPr="00101C00">
        <w:rPr>
          <w:rFonts w:ascii="Times New Roman" w:hAnsi="Times New Roman"/>
          <w:sz w:val="21"/>
          <w:szCs w:val="21"/>
          <w:lang w:eastAsia="ru-RU"/>
        </w:rP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342B5B" w:rsidRPr="00101C00" w:rsidRDefault="00342B5B" w:rsidP="00101C00">
      <w:pPr>
        <w:spacing w:after="0" w:line="264" w:lineRule="auto"/>
        <w:jc w:val="both"/>
        <w:rPr>
          <w:rFonts w:ascii="Times New Roman" w:hAnsi="Times New Roman"/>
          <w:color w:val="828282"/>
          <w:sz w:val="21"/>
          <w:szCs w:val="21"/>
          <w:lang w:eastAsia="ru-RU"/>
        </w:rPr>
      </w:pPr>
      <w:r w:rsidRPr="00101C00">
        <w:rPr>
          <w:rFonts w:ascii="Times New Roman" w:hAnsi="Times New Roman"/>
          <w:color w:val="828282"/>
          <w:sz w:val="21"/>
          <w:szCs w:val="21"/>
          <w:lang w:eastAsia="ru-RU"/>
        </w:rPr>
        <w:t>(в ред. Федерального закона от 25.11.2013 N 317-ФЗ)</w:t>
      </w:r>
    </w:p>
    <w:p w:rsidR="00342B5B" w:rsidRPr="00101C00" w:rsidRDefault="00342B5B" w:rsidP="00101C00">
      <w:pPr>
        <w:spacing w:after="0" w:line="312" w:lineRule="auto"/>
        <w:ind w:firstLine="547"/>
        <w:jc w:val="both"/>
        <w:rPr>
          <w:rFonts w:ascii="Times New Roman" w:hAnsi="Times New Roman"/>
          <w:sz w:val="21"/>
          <w:szCs w:val="21"/>
          <w:lang w:eastAsia="ru-RU"/>
        </w:rPr>
      </w:pPr>
      <w:r w:rsidRPr="00101C00">
        <w:rPr>
          <w:rFonts w:ascii="Times New Roman" w:hAnsi="Times New Roman"/>
          <w:sz w:val="21"/>
          <w:szCs w:val="21"/>
          <w:lang w:eastAsia="ru-RU"/>
        </w:rP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342B5B" w:rsidRPr="00101C00" w:rsidRDefault="00342B5B" w:rsidP="00101C00">
      <w:pPr>
        <w:spacing w:after="0" w:line="264" w:lineRule="auto"/>
        <w:jc w:val="both"/>
        <w:rPr>
          <w:rFonts w:ascii="Times New Roman" w:hAnsi="Times New Roman"/>
          <w:color w:val="828282"/>
          <w:sz w:val="21"/>
          <w:szCs w:val="21"/>
          <w:lang w:eastAsia="ru-RU"/>
        </w:rPr>
      </w:pPr>
      <w:r w:rsidRPr="00101C00">
        <w:rPr>
          <w:rFonts w:ascii="Times New Roman" w:hAnsi="Times New Roman"/>
          <w:color w:val="828282"/>
          <w:sz w:val="21"/>
          <w:szCs w:val="21"/>
          <w:lang w:eastAsia="ru-RU"/>
        </w:rPr>
        <w:t>(в ред. Федерального закона от 25.11.2013 N 317-ФЗ)</w:t>
      </w:r>
    </w:p>
    <w:p w:rsidR="00342B5B" w:rsidRPr="00101C00" w:rsidRDefault="00342B5B" w:rsidP="00101C00">
      <w:pPr>
        <w:spacing w:after="0" w:line="312" w:lineRule="auto"/>
        <w:ind w:firstLine="547"/>
        <w:jc w:val="both"/>
        <w:rPr>
          <w:rFonts w:ascii="Times New Roman" w:hAnsi="Times New Roman"/>
          <w:sz w:val="21"/>
          <w:szCs w:val="21"/>
          <w:lang w:eastAsia="ru-RU"/>
        </w:rPr>
      </w:pPr>
      <w:r w:rsidRPr="00101C00">
        <w:rPr>
          <w:rFonts w:ascii="Times New Roman" w:hAnsi="Times New Roman"/>
          <w:sz w:val="21"/>
          <w:szCs w:val="21"/>
          <w:lang w:eastAsia="ru-RU"/>
        </w:rPr>
        <w:t>5. Положение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342B5B" w:rsidRDefault="00342B5B"/>
    <w:sectPr w:rsidR="00342B5B" w:rsidSect="006537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01C00"/>
    <w:rsid w:val="00101C00"/>
    <w:rsid w:val="002D0AE2"/>
    <w:rsid w:val="00342B5B"/>
    <w:rsid w:val="0065377B"/>
    <w:rsid w:val="009057A0"/>
    <w:rsid w:val="00BA6C6D"/>
    <w:rsid w:val="00C3225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77B"/>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94886911">
      <w:marLeft w:val="0"/>
      <w:marRight w:val="0"/>
      <w:marTop w:val="0"/>
      <w:marBottom w:val="0"/>
      <w:divBdr>
        <w:top w:val="none" w:sz="0" w:space="0" w:color="auto"/>
        <w:left w:val="none" w:sz="0" w:space="0" w:color="auto"/>
        <w:bottom w:val="none" w:sz="0" w:space="0" w:color="auto"/>
        <w:right w:val="none" w:sz="0" w:space="0" w:color="auto"/>
      </w:divBdr>
      <w:divsChild>
        <w:div w:id="1394886909">
          <w:marLeft w:val="0"/>
          <w:marRight w:val="0"/>
          <w:marTop w:val="0"/>
          <w:marBottom w:val="0"/>
          <w:divBdr>
            <w:top w:val="none" w:sz="0" w:space="0" w:color="auto"/>
            <w:left w:val="none" w:sz="0" w:space="0" w:color="auto"/>
            <w:bottom w:val="none" w:sz="0" w:space="0" w:color="auto"/>
            <w:right w:val="none" w:sz="0" w:space="0" w:color="auto"/>
          </w:divBdr>
        </w:div>
        <w:div w:id="1394886910">
          <w:marLeft w:val="0"/>
          <w:marRight w:val="0"/>
          <w:marTop w:val="0"/>
          <w:marBottom w:val="0"/>
          <w:divBdr>
            <w:top w:val="none" w:sz="0" w:space="0" w:color="auto"/>
            <w:left w:val="none" w:sz="0" w:space="0" w:color="auto"/>
            <w:bottom w:val="none" w:sz="0" w:space="0" w:color="auto"/>
            <w:right w:val="none" w:sz="0" w:space="0" w:color="auto"/>
          </w:divBdr>
        </w:div>
        <w:div w:id="1394886912">
          <w:marLeft w:val="0"/>
          <w:marRight w:val="0"/>
          <w:marTop w:val="0"/>
          <w:marBottom w:val="0"/>
          <w:divBdr>
            <w:top w:val="none" w:sz="0" w:space="0" w:color="auto"/>
            <w:left w:val="none" w:sz="0" w:space="0" w:color="auto"/>
            <w:bottom w:val="none" w:sz="0" w:space="0" w:color="auto"/>
            <w:right w:val="none" w:sz="0" w:space="0" w:color="auto"/>
          </w:divBdr>
        </w:div>
        <w:div w:id="1394886913">
          <w:marLeft w:val="0"/>
          <w:marRight w:val="0"/>
          <w:marTop w:val="0"/>
          <w:marBottom w:val="0"/>
          <w:divBdr>
            <w:top w:val="none" w:sz="0" w:space="0" w:color="auto"/>
            <w:left w:val="none" w:sz="0" w:space="0" w:color="auto"/>
            <w:bottom w:val="none" w:sz="0" w:space="0" w:color="auto"/>
            <w:right w:val="none" w:sz="0" w:space="0" w:color="auto"/>
          </w:divBdr>
        </w:div>
        <w:div w:id="1394886914">
          <w:marLeft w:val="0"/>
          <w:marRight w:val="0"/>
          <w:marTop w:val="0"/>
          <w:marBottom w:val="0"/>
          <w:divBdr>
            <w:top w:val="none" w:sz="0" w:space="0" w:color="auto"/>
            <w:left w:val="none" w:sz="0" w:space="0" w:color="auto"/>
            <w:bottom w:val="none" w:sz="0" w:space="0" w:color="auto"/>
            <w:right w:val="none" w:sz="0" w:space="0" w:color="auto"/>
          </w:divBdr>
        </w:div>
        <w:div w:id="1394886915">
          <w:marLeft w:val="0"/>
          <w:marRight w:val="0"/>
          <w:marTop w:val="0"/>
          <w:marBottom w:val="0"/>
          <w:divBdr>
            <w:top w:val="none" w:sz="0" w:space="0" w:color="auto"/>
            <w:left w:val="none" w:sz="0" w:space="0" w:color="auto"/>
            <w:bottom w:val="none" w:sz="0" w:space="0" w:color="auto"/>
            <w:right w:val="none" w:sz="0" w:space="0" w:color="auto"/>
          </w:divBdr>
        </w:div>
        <w:div w:id="1394886916">
          <w:marLeft w:val="0"/>
          <w:marRight w:val="0"/>
          <w:marTop w:val="0"/>
          <w:marBottom w:val="0"/>
          <w:divBdr>
            <w:top w:val="none" w:sz="0" w:space="0" w:color="auto"/>
            <w:left w:val="none" w:sz="0" w:space="0" w:color="auto"/>
            <w:bottom w:val="none" w:sz="0" w:space="0" w:color="auto"/>
            <w:right w:val="none" w:sz="0" w:space="0" w:color="auto"/>
          </w:divBdr>
        </w:div>
        <w:div w:id="13948869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947</Words>
  <Characters>5400</Characters>
  <Application>Microsoft Office Outlook</Application>
  <DocSecurity>0</DocSecurity>
  <Lines>0</Lines>
  <Paragraphs>0</Paragraphs>
  <ScaleCrop>false</ScaleCrop>
  <Company>Krokoz™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Статья 74</dc:title>
  <dc:subject/>
  <dc:creator>user 6</dc:creator>
  <cp:keywords/>
  <dc:description/>
  <cp:lastModifiedBy>user 3</cp:lastModifiedBy>
  <cp:revision>2</cp:revision>
  <dcterms:created xsi:type="dcterms:W3CDTF">2018-01-20T11:26:00Z</dcterms:created>
  <dcterms:modified xsi:type="dcterms:W3CDTF">2018-01-20T11:26:00Z</dcterms:modified>
</cp:coreProperties>
</file>